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29D107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bookmarkStart w:id="0" w:name="_Toc445717716"/>
      <w:bookmarkStart w:id="1" w:name="_Toc126832274"/>
    </w:p>
    <w:p w14:paraId="3CD4D4C8" w14:textId="77777777" w:rsidR="00F20A88" w:rsidRPr="00654B62" w:rsidRDefault="00F20A88" w:rsidP="00F20A88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bookmarkStart w:id="2" w:name="_Toc445717651"/>
      <w:bookmarkStart w:id="3" w:name="_Toc126832208"/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Извод из </w:t>
      </w:r>
      <w:r w:rsidRPr="00654B62">
        <w:rPr>
          <w:rFonts w:ascii="Arial" w:hAnsi="Arial" w:cs="Arial"/>
          <w:color w:val="auto"/>
          <w:sz w:val="22"/>
          <w:szCs w:val="22"/>
        </w:rPr>
        <w:t>План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>а</w:t>
      </w:r>
      <w:r w:rsidRPr="00654B62">
        <w:rPr>
          <w:rFonts w:ascii="Arial" w:hAnsi="Arial" w:cs="Arial"/>
          <w:color w:val="auto"/>
          <w:sz w:val="22"/>
          <w:szCs w:val="22"/>
        </w:rPr>
        <w:t xml:space="preserve"> генералне регулације грађевинског подручја седишта јединице локалне самоуправе – град Београд (целине I - XIX)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(„Службени лист града</w:t>
      </w:r>
    </w:p>
    <w:p w14:paraId="5277DC31" w14:textId="672A709E" w:rsidR="00F20A88" w:rsidRPr="00654B62" w:rsidRDefault="00F20A88" w:rsidP="00F20A88">
      <w:pPr>
        <w:pStyle w:val="TOCHeading"/>
        <w:spacing w:before="0" w:after="0"/>
        <w:jc w:val="left"/>
        <w:rPr>
          <w:rFonts w:ascii="Arial" w:hAnsi="Arial" w:cs="Arial"/>
          <w:color w:val="auto"/>
          <w:sz w:val="22"/>
          <w:szCs w:val="22"/>
        </w:rPr>
      </w:pPr>
      <w:r w:rsidRPr="00654B62">
        <w:rPr>
          <w:rFonts w:ascii="Arial" w:hAnsi="Arial" w:cs="Arial"/>
          <w:color w:val="auto"/>
          <w:sz w:val="22"/>
          <w:szCs w:val="22"/>
        </w:rPr>
        <w:t>Београда“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  <w:r w:rsidRPr="00654B62">
        <w:rPr>
          <w:rFonts w:ascii="Arial" w:hAnsi="Arial" w:cs="Arial"/>
          <w:color w:val="auto"/>
          <w:sz w:val="22"/>
          <w:szCs w:val="22"/>
        </w:rPr>
        <w:t>бр. 20/16, 97/16, 69/17, 97/17, 72/21</w:t>
      </w:r>
      <w:r w:rsidR="00681DF9">
        <w:rPr>
          <w:rFonts w:ascii="Arial" w:hAnsi="Arial" w:cs="Arial"/>
          <w:color w:val="auto"/>
          <w:sz w:val="22"/>
          <w:szCs w:val="22"/>
          <w:lang w:val="sr-Cyrl-RS"/>
        </w:rPr>
        <w:t xml:space="preserve">, </w:t>
      </w:r>
      <w:r w:rsidRPr="00654B62">
        <w:rPr>
          <w:rFonts w:ascii="Arial" w:hAnsi="Arial" w:cs="Arial"/>
          <w:color w:val="auto"/>
          <w:sz w:val="22"/>
          <w:szCs w:val="22"/>
        </w:rPr>
        <w:t>27/22</w:t>
      </w:r>
      <w:r w:rsidR="00681DF9">
        <w:rPr>
          <w:rFonts w:ascii="Arial" w:hAnsi="Arial" w:cs="Arial"/>
          <w:color w:val="auto"/>
          <w:sz w:val="22"/>
          <w:szCs w:val="22"/>
        </w:rPr>
        <w:t xml:space="preserve"> </w:t>
      </w:r>
      <w:r w:rsidR="00681DF9">
        <w:rPr>
          <w:rFonts w:ascii="Arial" w:hAnsi="Arial" w:cs="Arial"/>
          <w:color w:val="auto"/>
          <w:sz w:val="22"/>
          <w:szCs w:val="22"/>
          <w:lang w:val="sr-Cyrl-RS"/>
        </w:rPr>
        <w:t>и 45/23</w:t>
      </w:r>
      <w:r w:rsidRPr="00654B62">
        <w:rPr>
          <w:rFonts w:ascii="Arial" w:hAnsi="Arial" w:cs="Arial"/>
          <w:color w:val="auto"/>
          <w:sz w:val="22"/>
          <w:szCs w:val="22"/>
        </w:rPr>
        <w:t>)</w:t>
      </w:r>
      <w:r w:rsidRPr="00654B62">
        <w:rPr>
          <w:rFonts w:ascii="Arial" w:hAnsi="Arial" w:cs="Arial"/>
          <w:color w:val="auto"/>
          <w:sz w:val="22"/>
          <w:szCs w:val="22"/>
          <w:lang w:val="sr-Cyrl-RS"/>
        </w:rPr>
        <w:t xml:space="preserve"> </w:t>
      </w:r>
    </w:p>
    <w:p w14:paraId="39BB1079" w14:textId="77777777" w:rsidR="00F20A88" w:rsidRPr="00654B62" w:rsidRDefault="00F20A88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4FB44E6D" w14:textId="1B656B48" w:rsidR="00F20A88" w:rsidRPr="00654B62" w:rsidRDefault="00F20A88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654B62">
        <w:rPr>
          <w:rFonts w:cs="Arial"/>
          <w:szCs w:val="22"/>
          <w:lang w:val="sr-Cyrl-RS"/>
        </w:rPr>
        <w:t>(УП Интерцептор – деоница 5)</w:t>
      </w:r>
    </w:p>
    <w:p w14:paraId="2FD2D499" w14:textId="77777777" w:rsidR="00F20A88" w:rsidRPr="00654B62" w:rsidRDefault="00F20A88" w:rsidP="00F20A88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69AF4D33" w14:textId="77777777" w:rsidR="00F20A88" w:rsidRPr="00654B62" w:rsidRDefault="00F20A88" w:rsidP="00F20A88">
      <w:pPr>
        <w:jc w:val="both"/>
        <w:outlineLvl w:val="3"/>
        <w:rPr>
          <w:rFonts w:cs="Arial"/>
          <w:b/>
          <w:iCs/>
          <w:szCs w:val="22"/>
          <w:lang w:val="ru-RU"/>
        </w:rPr>
      </w:pPr>
    </w:p>
    <w:p w14:paraId="092162FD" w14:textId="5873B338" w:rsidR="002C60BB" w:rsidRPr="002C60BB" w:rsidRDefault="002C60BB" w:rsidP="002C60BB">
      <w:pPr>
        <w:ind w:left="993" w:hanging="993"/>
        <w:jc w:val="both"/>
        <w:outlineLvl w:val="3"/>
        <w:rPr>
          <w:rFonts w:cs="Arial"/>
          <w:b/>
          <w:iCs/>
          <w:szCs w:val="22"/>
          <w:lang w:val="ru-RU"/>
        </w:rPr>
      </w:pPr>
      <w:r w:rsidRPr="002C60BB">
        <w:rPr>
          <w:rFonts w:cs="Arial"/>
          <w:b/>
          <w:iCs/>
          <w:szCs w:val="22"/>
          <w:lang w:val="ru-RU"/>
        </w:rPr>
        <w:t>3.2.2.</w:t>
      </w:r>
      <w:r w:rsidRPr="002C60BB">
        <w:rPr>
          <w:rFonts w:cs="Arial"/>
          <w:b/>
          <w:iCs/>
          <w:szCs w:val="22"/>
          <w:lang w:val="ru-RU"/>
        </w:rPr>
        <w:tab/>
        <w:t>КАНАЛИЗАЦИОНА МРЕЖА И ОБЈЕКТИ</w:t>
      </w:r>
      <w:bookmarkEnd w:id="2"/>
      <w:bookmarkEnd w:id="3"/>
    </w:p>
    <w:p w14:paraId="60DF349D" w14:textId="77777777" w:rsidR="002C60BB" w:rsidRPr="002C60BB" w:rsidRDefault="002C60BB" w:rsidP="002C60BB">
      <w:pPr>
        <w:tabs>
          <w:tab w:val="left" w:pos="567"/>
          <w:tab w:val="left" w:pos="680"/>
          <w:tab w:val="left" w:pos="5580"/>
        </w:tabs>
        <w:jc w:val="both"/>
        <w:rPr>
          <w:rFonts w:cs="Arial"/>
          <w:i/>
          <w:szCs w:val="22"/>
          <w:lang w:val="sr-Cyrl-CS"/>
        </w:rPr>
      </w:pPr>
      <w:r w:rsidRPr="002C60BB">
        <w:rPr>
          <w:rFonts w:cs="Arial"/>
          <w:i/>
          <w:iCs/>
          <w:szCs w:val="22"/>
          <w:lang w:val="sr-Cyrl-CS"/>
        </w:rPr>
        <w:t xml:space="preserve">(графички прилог  бр. 11-1 до 11-9 </w:t>
      </w:r>
      <w:r w:rsidRPr="002C60BB">
        <w:rPr>
          <w:rFonts w:cs="Arial"/>
          <w:i/>
          <w:iCs/>
          <w:szCs w:val="22"/>
          <w:lang w:val="sr-Latn-CS"/>
        </w:rPr>
        <w:t>„</w:t>
      </w:r>
      <w:r w:rsidRPr="002C60BB">
        <w:rPr>
          <w:rFonts w:cs="Arial"/>
          <w:i/>
          <w:iCs/>
          <w:szCs w:val="22"/>
          <w:lang w:val="sr-Cyrl-CS"/>
        </w:rPr>
        <w:t>К</w:t>
      </w:r>
      <w:r w:rsidRPr="002C60BB">
        <w:rPr>
          <w:rFonts w:cs="Arial"/>
          <w:i/>
          <w:szCs w:val="22"/>
          <w:lang w:val="sr-Cyrl-CS"/>
        </w:rPr>
        <w:t>анализациона мрежа, објекти и комплекси</w:t>
      </w:r>
      <w:r w:rsidRPr="002C60BB">
        <w:rPr>
          <w:rFonts w:cs="Arial"/>
          <w:i/>
          <w:iCs/>
          <w:szCs w:val="22"/>
          <w:lang w:val="sr-Latn-CS"/>
        </w:rPr>
        <w:t>“</w:t>
      </w:r>
      <w:r w:rsidRPr="002C60BB">
        <w:rPr>
          <w:rFonts w:cs="Arial"/>
          <w:i/>
          <w:iCs/>
          <w:szCs w:val="22"/>
          <w:lang w:val="sr-Cyrl-CS"/>
        </w:rPr>
        <w:t xml:space="preserve"> Р</w:t>
      </w:r>
      <w:r w:rsidRPr="002C60BB">
        <w:rPr>
          <w:rFonts w:cs="Arial"/>
          <w:i/>
          <w:szCs w:val="22"/>
          <w:lang w:val="sr-Cyrl-CS"/>
        </w:rPr>
        <w:t xml:space="preserve"> 1: 20000</w:t>
      </w:r>
      <w:r w:rsidRPr="002C60BB">
        <w:rPr>
          <w:rFonts w:cs="Arial"/>
          <w:i/>
          <w:iCs/>
          <w:szCs w:val="22"/>
          <w:lang w:val="sr-Cyrl-CS"/>
        </w:rPr>
        <w:t>)</w:t>
      </w:r>
    </w:p>
    <w:p w14:paraId="6DF255CC" w14:textId="77777777" w:rsidR="002C60BB" w:rsidRPr="002C60BB" w:rsidRDefault="002C60BB" w:rsidP="002C60BB">
      <w:pPr>
        <w:jc w:val="both"/>
        <w:rPr>
          <w:rFonts w:cs="Arial"/>
          <w:b/>
          <w:szCs w:val="22"/>
          <w:lang w:val="sr-Cyrl-CS"/>
        </w:rPr>
      </w:pPr>
    </w:p>
    <w:p w14:paraId="04D25DD0" w14:textId="77777777" w:rsidR="002C60BB" w:rsidRPr="002C60BB" w:rsidRDefault="002C60BB" w:rsidP="002C60BB">
      <w:pPr>
        <w:jc w:val="both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На нивоу града Београда планирано је да се канализација развија у пет независних система (Централни, Батајнички, Болечки, Банатски и Остружнички).</w:t>
      </w:r>
    </w:p>
    <w:p w14:paraId="6038302F" w14:textId="77777777" w:rsidR="002C60BB" w:rsidRPr="002C60BB" w:rsidRDefault="002C60BB" w:rsidP="002C60BB">
      <w:pPr>
        <w:jc w:val="both"/>
        <w:rPr>
          <w:rFonts w:cs="Arial"/>
          <w:b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Реципиојенти кишних вода су речни токови и мелиорациони канали, док се отпадне воде усмеравају ка једном од пет планираних постројења за пречишћавање отпадних вода за механичко, биолошко и у коначној фази терцијарно пречишћавање како то прописују стандарди Европске уније у области заштите вода, на изливу сваког независн</w:t>
      </w:r>
      <w:r w:rsidRPr="002C60BB">
        <w:rPr>
          <w:rFonts w:cs="Arial"/>
          <w:szCs w:val="22"/>
        </w:rPr>
        <w:t>ог</w:t>
      </w:r>
      <w:r w:rsidRPr="002C60BB">
        <w:rPr>
          <w:rFonts w:cs="Arial"/>
          <w:szCs w:val="22"/>
          <w:lang w:val="sr-Cyrl-CS"/>
        </w:rPr>
        <w:t xml:space="preserve"> система.</w:t>
      </w:r>
    </w:p>
    <w:p w14:paraId="005CF4A1" w14:textId="77777777" w:rsidR="002C60BB" w:rsidRPr="00654B62" w:rsidRDefault="002C60BB" w:rsidP="002C60BB">
      <w:pPr>
        <w:jc w:val="both"/>
        <w:outlineLvl w:val="3"/>
        <w:rPr>
          <w:rFonts w:cs="Arial"/>
          <w:b/>
          <w:szCs w:val="22"/>
          <w:u w:val="single"/>
        </w:rPr>
      </w:pPr>
    </w:p>
    <w:p w14:paraId="702192E9" w14:textId="77777777" w:rsidR="002C60BB" w:rsidRPr="002C60BB" w:rsidRDefault="002C60BB" w:rsidP="002C60BB">
      <w:pPr>
        <w:jc w:val="both"/>
        <w:rPr>
          <w:rFonts w:cs="Arial"/>
          <w:bCs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Генералним решењем београдске канализације одређено је да се настави формирање сепарационог система каналисања на простору ниске Дунавске зоне тамо где у овом тренутку канализациони систем није изграђен, а тамо где је у функцији општи систем каналисања потребно га је превести у сепарациони задржавањем постојећих канала за потребе кишне канализације и изградњом нових фекалних канала.</w:t>
      </w:r>
    </w:p>
    <w:p w14:paraId="58DC5D20" w14:textId="00B5C6A7" w:rsidR="002C60BB" w:rsidRPr="00654B62" w:rsidRDefault="002C60BB" w:rsidP="00654B62">
      <w:pPr>
        <w:jc w:val="both"/>
        <w:outlineLvl w:val="4"/>
        <w:rPr>
          <w:rFonts w:cs="Arial"/>
          <w:szCs w:val="22"/>
          <w:lang w:val="sr-Cyrl-CS"/>
        </w:rPr>
      </w:pPr>
      <w:r w:rsidRPr="002C60BB">
        <w:rPr>
          <w:rFonts w:cs="Arial"/>
          <w:szCs w:val="22"/>
          <w:lang w:val="sr-Cyrl-CS"/>
        </w:rPr>
        <w:t>Р</w:t>
      </w:r>
      <w:r w:rsidRPr="002C60BB">
        <w:rPr>
          <w:rFonts w:cs="Arial"/>
          <w:szCs w:val="22"/>
          <w:lang w:val="ru-RU"/>
        </w:rPr>
        <w:t>ешење канализације урађено</w:t>
      </w:r>
      <w:r w:rsidRPr="002C60BB">
        <w:rPr>
          <w:rFonts w:cs="Arial"/>
          <w:szCs w:val="22"/>
          <w:lang w:val="sr-Cyrl-CS"/>
        </w:rPr>
        <w:t xml:space="preserve"> је</w:t>
      </w:r>
      <w:r w:rsidRPr="002C60BB">
        <w:rPr>
          <w:rFonts w:cs="Arial"/>
          <w:szCs w:val="22"/>
          <w:lang w:val="ru-RU"/>
        </w:rPr>
        <w:t xml:space="preserve"> у свему у складу са Претходном студијом оправданости са Генералним решењем београдског канализационог система</w:t>
      </w:r>
      <w:r w:rsidRPr="002C60BB">
        <w:rPr>
          <w:rFonts w:cs="Arial"/>
          <w:szCs w:val="22"/>
          <w:lang w:val="sr-Cyrl-CS"/>
        </w:rPr>
        <w:t>.</w:t>
      </w:r>
    </w:p>
    <w:p w14:paraId="6ABBB9FB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BAEF2AB" w14:textId="77777777" w:rsidR="002C60BB" w:rsidRPr="00654B62" w:rsidRDefault="002C60B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</w:p>
    <w:p w14:paraId="6F78EDBF" w14:textId="3EDAD1C9" w:rsidR="00F82F2B" w:rsidRPr="00F82F2B" w:rsidRDefault="00F82F2B" w:rsidP="00F82F2B">
      <w:pPr>
        <w:ind w:left="993" w:hanging="993"/>
        <w:jc w:val="both"/>
        <w:outlineLvl w:val="3"/>
        <w:rPr>
          <w:rFonts w:cs="Arial"/>
          <w:b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6.9.</w:t>
      </w:r>
      <w:r w:rsidRPr="00F82F2B">
        <w:rPr>
          <w:rFonts w:cs="Arial"/>
          <w:b/>
          <w:szCs w:val="22"/>
          <w:u w:val="single"/>
        </w:rPr>
        <w:tab/>
        <w:t>НЕПОСРЕДНА ПРИМЕНА ПРАВИЛА ГРАЂЕЊА ЗА ПОВРШИНЕ ЗА ИНФРАСТРУКТУРНЕ ОБЈЕКТЕ И КОМПЛЕКСЕ</w:t>
      </w:r>
      <w:bookmarkEnd w:id="0"/>
      <w:bookmarkEnd w:id="1"/>
    </w:p>
    <w:p w14:paraId="0D45A02A" w14:textId="77777777" w:rsidR="00F82F2B" w:rsidRPr="00F82F2B" w:rsidRDefault="00F82F2B" w:rsidP="00F82F2B">
      <w:pPr>
        <w:jc w:val="both"/>
        <w:rPr>
          <w:rFonts w:cs="Arial"/>
          <w:b/>
          <w:szCs w:val="22"/>
        </w:rPr>
      </w:pPr>
    </w:p>
    <w:p w14:paraId="431E34C3" w14:textId="77777777" w:rsidR="00F82F2B" w:rsidRDefault="00F82F2B" w:rsidP="00F82F2B">
      <w:pPr>
        <w:jc w:val="both"/>
        <w:rPr>
          <w:rFonts w:cs="Arial"/>
          <w:szCs w:val="22"/>
          <w:lang w:val="sr-Cyrl-CS"/>
        </w:rPr>
      </w:pPr>
      <w:r w:rsidRPr="004C281A">
        <w:rPr>
          <w:rFonts w:cs="Arial"/>
          <w:szCs w:val="22"/>
          <w:lang w:val="sr-Cyrl-CS"/>
        </w:rPr>
        <w:t>Инфраструктурне површине, означене у графичким прилозима под бројем 16</w:t>
      </w:r>
      <w:r w:rsidRPr="004C281A">
        <w:rPr>
          <w:rFonts w:cs="Arial"/>
          <w:b/>
          <w:szCs w:val="22"/>
          <w:lang w:val="sr-Cyrl-CS"/>
        </w:rPr>
        <w:t xml:space="preserve"> </w:t>
      </w:r>
      <w:r w:rsidRPr="004C281A">
        <w:rPr>
          <w:rFonts w:cs="Arial"/>
          <w:bCs/>
          <w:szCs w:val="22"/>
          <w:lang w:val="sr-Latn-RS"/>
        </w:rPr>
        <w:t>– 19</w:t>
      </w:r>
      <w:r w:rsidRPr="004C281A">
        <w:rPr>
          <w:rFonts w:cs="Arial"/>
          <w:b/>
          <w:szCs w:val="22"/>
          <w:lang w:val="sr-Latn-RS"/>
        </w:rPr>
        <w:t xml:space="preserve"> </w:t>
      </w:r>
      <w:r w:rsidRPr="004C281A">
        <w:rPr>
          <w:rFonts w:cs="Arial"/>
          <w:szCs w:val="22"/>
          <w:lang w:val="sr-Latn-CS"/>
        </w:rPr>
        <w:t>"</w:t>
      </w:r>
      <w:r w:rsidRPr="004C281A">
        <w:rPr>
          <w:rFonts w:cs="Arial"/>
          <w:szCs w:val="22"/>
        </w:rPr>
        <w:t>ПОДРУЧЈЕ ЗА НЕПОСРЕДНУ ПРИМЕНУ ПРАВИЛА ГРАЂЕЊА"</w:t>
      </w:r>
      <w:r w:rsidRPr="004C281A">
        <w:rPr>
          <w:rFonts w:cs="Arial"/>
          <w:szCs w:val="22"/>
          <w:lang w:val="sr-Cyrl-CS"/>
        </w:rPr>
        <w:t xml:space="preserve">, спроводе се издавањем локацијсих услова уз претходну израду урбанистичког пројекта (ако је потребно или дефинисано као обавезно), у складу са правилима уређења и грађења за инфраструктурне површине и објекте, у зависности ком типу припадају, а </w:t>
      </w:r>
      <w:r w:rsidRPr="004C281A">
        <w:rPr>
          <w:rFonts w:cs="Arial"/>
          <w:szCs w:val="22"/>
        </w:rPr>
        <w:t>у складу са програмом надлежног предузећа</w:t>
      </w:r>
      <w:r w:rsidRPr="004C281A">
        <w:rPr>
          <w:rFonts w:cs="Arial"/>
          <w:szCs w:val="22"/>
          <w:lang w:val="sr-Cyrl-CS"/>
        </w:rPr>
        <w:t>.</w:t>
      </w:r>
    </w:p>
    <w:p w14:paraId="799A3EB6" w14:textId="77777777" w:rsidR="004C281A" w:rsidRPr="004C281A" w:rsidRDefault="004C281A" w:rsidP="00F82F2B">
      <w:pPr>
        <w:jc w:val="both"/>
        <w:rPr>
          <w:rFonts w:cs="Arial"/>
          <w:szCs w:val="22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81A" w14:paraId="5FE8F661" w14:textId="77777777" w:rsidTr="00443924">
        <w:tc>
          <w:tcPr>
            <w:tcW w:w="9855" w:type="dxa"/>
          </w:tcPr>
          <w:p w14:paraId="0EE83893" w14:textId="77777777" w:rsidR="004C281A" w:rsidRDefault="004C281A" w:rsidP="00443924">
            <w:pPr>
              <w:rPr>
                <w:rFonts w:cs="Arial"/>
                <w:noProof/>
                <w:szCs w:val="22"/>
              </w:rPr>
            </w:pPr>
          </w:p>
          <w:p w14:paraId="3E65BBF8" w14:textId="2D64CBB9" w:rsidR="004C281A" w:rsidRDefault="004C281A" w:rsidP="00443924">
            <w:p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15877FCC" wp14:editId="7CF2B30C">
                  <wp:extent cx="6120765" cy="2679700"/>
                  <wp:effectExtent l="0" t="0" r="0" b="0"/>
                  <wp:docPr id="265496821" name="Picture 2" descr="A blue and red map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5496821" name="Picture 2" descr="A blue and red map&#10;&#10;Description automatically generated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67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81A" w14:paraId="5B0DC47F" w14:textId="77777777" w:rsidTr="00443924">
        <w:tc>
          <w:tcPr>
            <w:tcW w:w="9855" w:type="dxa"/>
          </w:tcPr>
          <w:p w14:paraId="0740C68D" w14:textId="77777777" w:rsidR="004C281A" w:rsidRPr="00411CD0" w:rsidRDefault="004C281A" w:rsidP="00443924">
            <w:pPr>
              <w:rPr>
                <w:rFonts w:cs="Arial"/>
                <w:szCs w:val="22"/>
                <w:lang w:val="sr-Cyrl-RS"/>
              </w:rPr>
            </w:pPr>
            <w:r>
              <w:rPr>
                <w:rFonts w:cs="Arial"/>
                <w:szCs w:val="22"/>
                <w:lang w:val="sr-Cyrl-RS"/>
              </w:rPr>
              <w:t>Спровођење, Сепарат И-2</w:t>
            </w:r>
          </w:p>
        </w:tc>
      </w:tr>
    </w:tbl>
    <w:p w14:paraId="3A381B99" w14:textId="77777777" w:rsidR="004C281A" w:rsidRDefault="004C281A" w:rsidP="004C281A">
      <w:pPr>
        <w:rPr>
          <w:rFonts w:cs="Arial"/>
          <w:szCs w:val="22"/>
        </w:rPr>
      </w:pPr>
    </w:p>
    <w:p w14:paraId="78DAFDF2" w14:textId="77777777" w:rsidR="00F82F2B" w:rsidRPr="004C281A" w:rsidRDefault="00F82F2B" w:rsidP="00F82F2B">
      <w:pPr>
        <w:tabs>
          <w:tab w:val="left" w:pos="426"/>
        </w:tabs>
        <w:ind w:left="360"/>
        <w:contextualSpacing/>
        <w:jc w:val="both"/>
        <w:rPr>
          <w:rFonts w:cs="Arial"/>
          <w:szCs w:val="22"/>
          <w:u w:val="single"/>
          <w:lang w:val="sr-Cyrl-CS"/>
        </w:rPr>
      </w:pPr>
    </w:p>
    <w:p w14:paraId="5AF82FB2" w14:textId="77777777" w:rsidR="00654B62" w:rsidRPr="00654B62" w:rsidRDefault="00654B62" w:rsidP="00F82F2B">
      <w:pPr>
        <w:tabs>
          <w:tab w:val="left" w:pos="426"/>
        </w:tabs>
        <w:ind w:left="360"/>
        <w:contextualSpacing/>
        <w:jc w:val="both"/>
        <w:rPr>
          <w:rFonts w:cs="Arial"/>
          <w:color w:val="C00000"/>
          <w:szCs w:val="22"/>
          <w:u w:val="single"/>
          <w:lang w:val="sr-Cyrl-CS"/>
        </w:rPr>
      </w:pPr>
    </w:p>
    <w:p w14:paraId="137EF323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ЕЛЕМЕНТИ ДЕТАЉНЕ РАЗРАДЕ ЗА ЛОКАЦИЈ</w:t>
      </w:r>
      <w:r w:rsidRPr="00654B62">
        <w:rPr>
          <w:rFonts w:cs="Arial"/>
          <w:b/>
          <w:szCs w:val="22"/>
          <w:u w:val="single"/>
          <w:lang w:val="sr-Cyrl-CS"/>
        </w:rPr>
        <w:t>У</w:t>
      </w:r>
      <w:r w:rsidRPr="00654B62">
        <w:rPr>
          <w:rFonts w:cs="Arial"/>
          <w:b/>
          <w:szCs w:val="22"/>
          <w:u w:val="single"/>
        </w:rPr>
        <w:t xml:space="preserve"> ИНФРАСТРУКТУРН</w:t>
      </w:r>
      <w:r w:rsidRPr="00654B62">
        <w:rPr>
          <w:rFonts w:cs="Arial"/>
          <w:b/>
          <w:szCs w:val="22"/>
          <w:u w:val="single"/>
          <w:lang w:val="sr-Cyrl-CS"/>
        </w:rPr>
        <w:t>Е</w:t>
      </w:r>
      <w:r w:rsidRPr="00654B62">
        <w:rPr>
          <w:rFonts w:cs="Arial"/>
          <w:b/>
          <w:szCs w:val="22"/>
          <w:u w:val="single"/>
        </w:rPr>
        <w:t xml:space="preserve"> ПОВРШИН</w:t>
      </w:r>
      <w:r w:rsidRPr="00654B62">
        <w:rPr>
          <w:rFonts w:cs="Arial"/>
          <w:b/>
          <w:szCs w:val="22"/>
          <w:u w:val="single"/>
          <w:lang w:val="sr-Cyrl-CS"/>
        </w:rPr>
        <w:t>Е</w:t>
      </w:r>
      <w:r w:rsidRPr="00654B62">
        <w:rPr>
          <w:rFonts w:cs="Arial"/>
          <w:b/>
          <w:szCs w:val="22"/>
          <w:u w:val="single"/>
        </w:rPr>
        <w:t xml:space="preserve"> – И2</w:t>
      </w:r>
    </w:p>
    <w:p w14:paraId="084247CE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71C96540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Елементи детаљне разраде за локације инфраструктурних површина које се директно спроводе на основу правила грађења овог плана дефинисани су у прилозима И-2 овог плана.</w:t>
      </w:r>
    </w:p>
    <w:p w14:paraId="563E4A06" w14:textId="77777777" w:rsidR="00654B62" w:rsidRPr="00654B62" w:rsidRDefault="00654B62" w:rsidP="00654B62">
      <w:pPr>
        <w:jc w:val="both"/>
        <w:rPr>
          <w:rFonts w:cs="Arial"/>
          <w:szCs w:val="22"/>
          <w:lang w:val="sr-Cyrl-CS"/>
        </w:rPr>
      </w:pPr>
    </w:p>
    <w:p w14:paraId="2EAAB919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Циљ израде ових елемената детаљне разраде за локацију И-2 је:</w:t>
      </w:r>
    </w:p>
    <w:p w14:paraId="1ADDDA20" w14:textId="4F4E86B9" w:rsidR="00654B62" w:rsidRPr="00654B62" w:rsidRDefault="00654B62" w:rsidP="00654B62">
      <w:pPr>
        <w:numPr>
          <w:ilvl w:val="0"/>
          <w:numId w:val="2"/>
        </w:numPr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дефинисање граница коридора за изградњу интерцептора од КЦС </w:t>
      </w:r>
      <w:r w:rsidRPr="00654B62">
        <w:rPr>
          <w:rFonts w:cs="Arial"/>
          <w:szCs w:val="22"/>
        </w:rPr>
        <w:t>"</w:t>
      </w:r>
      <w:r w:rsidRPr="00654B62">
        <w:rPr>
          <w:rFonts w:cs="Arial"/>
          <w:szCs w:val="22"/>
          <w:lang w:val="ru-RU"/>
        </w:rPr>
        <w:t>Ушће</w:t>
      </w:r>
      <w:r w:rsidRPr="00654B62">
        <w:rPr>
          <w:rFonts w:cs="Arial"/>
          <w:szCs w:val="22"/>
        </w:rPr>
        <w:t>" до ППОВ "Велико село"</w:t>
      </w:r>
      <w:r w:rsidRPr="00654B62">
        <w:rPr>
          <w:rFonts w:cs="Arial"/>
          <w:szCs w:val="22"/>
          <w:lang w:val="ru-RU"/>
        </w:rPr>
        <w:t>.</w:t>
      </w:r>
    </w:p>
    <w:p w14:paraId="4C05CC26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1575B56F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Граница локације</w:t>
      </w:r>
    </w:p>
    <w:p w14:paraId="5FBE1ED1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Границом локације обухваћено је следеће: </w:t>
      </w:r>
    </w:p>
    <w:p w14:paraId="1BB11A4F" w14:textId="77777777" w:rsidR="00654B62" w:rsidRPr="00654B62" w:rsidRDefault="00654B62" w:rsidP="00654B62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траса коридора за изградњу интерцептора ширине 9.0 m од </w:t>
      </w:r>
      <w:r w:rsidRPr="00654B62">
        <w:rPr>
          <w:rFonts w:cs="Arial"/>
          <w:szCs w:val="22"/>
          <w:lang w:val="ru-RU"/>
        </w:rPr>
        <w:t xml:space="preserve">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0+958 у улици Булевар војводе Бојовића до 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3+715 на којој је почетак изграђене деонице тунела "Карабурма",</w:t>
      </w:r>
    </w:p>
    <w:p w14:paraId="744B0F21" w14:textId="347E4EB1" w:rsidR="00654B62" w:rsidRPr="00654B62" w:rsidRDefault="00654B62" w:rsidP="00654B62">
      <w:pPr>
        <w:numPr>
          <w:ilvl w:val="0"/>
          <w:numId w:val="6"/>
        </w:numPr>
        <w:ind w:left="360"/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траса коридора за изградњу интерцептора ширине 9.0 m</w:t>
      </w:r>
      <w:r w:rsidRPr="00654B62">
        <w:rPr>
          <w:rFonts w:cs="Arial"/>
          <w:szCs w:val="22"/>
          <w:lang w:val="ru-RU"/>
        </w:rPr>
        <w:t xml:space="preserve"> дела неизграђеног тунела ''Карабурма'' (од стационаже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4+238 до краја тунела ''Карабурма'' на стационажи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5+090)</w:t>
      </w:r>
      <w:r>
        <w:rPr>
          <w:rFonts w:cs="Arial"/>
          <w:szCs w:val="22"/>
          <w:lang w:val="ru-RU"/>
        </w:rPr>
        <w:t>.</w:t>
      </w:r>
    </w:p>
    <w:p w14:paraId="4DD141A7" w14:textId="77777777" w:rsidR="00FB44D3" w:rsidRPr="00654B62" w:rsidRDefault="00FB44D3" w:rsidP="00654B62">
      <w:pPr>
        <w:jc w:val="both"/>
        <w:rPr>
          <w:rFonts w:cs="Arial"/>
          <w:szCs w:val="22"/>
        </w:rPr>
      </w:pPr>
    </w:p>
    <w:p w14:paraId="0F5EBC5B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 xml:space="preserve">Намена површина </w:t>
      </w:r>
    </w:p>
    <w:p w14:paraId="406CA0E3" w14:textId="77777777" w:rsidR="00654B62" w:rsidRPr="00654B62" w:rsidRDefault="00654B62" w:rsidP="00654B62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>Грађевинско земљиште у оквиру предметне локације обухвата површине јавних намена:</w:t>
      </w:r>
    </w:p>
    <w:p w14:paraId="2264F64A" w14:textId="77777777" w:rsidR="00654B62" w:rsidRPr="00654B62" w:rsidRDefault="00654B62" w:rsidP="00654B62">
      <w:pPr>
        <w:numPr>
          <w:ilvl w:val="0"/>
          <w:numId w:val="1"/>
        </w:numPr>
        <w:tabs>
          <w:tab w:val="left" w:pos="360"/>
        </w:tabs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јавна инфраструктурна површина (ознака ЈИП) </w:t>
      </w:r>
    </w:p>
    <w:p w14:paraId="164935D9" w14:textId="77777777" w:rsidR="00654B62" w:rsidRPr="00654B62" w:rsidRDefault="00654B62" w:rsidP="00654B62">
      <w:pPr>
        <w:numPr>
          <w:ilvl w:val="0"/>
          <w:numId w:val="1"/>
        </w:num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јавне инфраструктурне површине за изградњу </w:t>
      </w:r>
      <w:r w:rsidRPr="00654B62">
        <w:rPr>
          <w:rFonts w:cs="Arial"/>
          <w:szCs w:val="22"/>
        </w:rPr>
        <w:t>вентилационих отвора отвора В1, В2, В3 и В4</w:t>
      </w:r>
    </w:p>
    <w:p w14:paraId="11A38BD1" w14:textId="4AE80D2A" w:rsidR="00654B62" w:rsidRPr="00654B62" w:rsidRDefault="00654B62" w:rsidP="00654B62">
      <w:pPr>
        <w:numPr>
          <w:ilvl w:val="0"/>
          <w:numId w:val="1"/>
        </w:numPr>
        <w:tabs>
          <w:tab w:val="left" w:pos="360"/>
        </w:tabs>
        <w:jc w:val="both"/>
        <w:rPr>
          <w:rFonts w:cs="Arial"/>
          <w:szCs w:val="22"/>
        </w:rPr>
      </w:pPr>
      <w:r w:rsidRPr="00654B62">
        <w:rPr>
          <w:rFonts w:cs="Arial"/>
          <w:szCs w:val="22"/>
          <w:lang w:val="ru-RU"/>
        </w:rPr>
        <w:t xml:space="preserve">саобраћајна површина (приступна саобраћајница комплексу </w:t>
      </w:r>
      <w:r w:rsidRPr="00654B62">
        <w:rPr>
          <w:rFonts w:cs="Arial"/>
          <w:szCs w:val="22"/>
        </w:rPr>
        <w:t>ППОВ "Велико село")</w:t>
      </w:r>
      <w:r w:rsidR="00411CD0">
        <w:rPr>
          <w:rFonts w:cs="Arial"/>
          <w:szCs w:val="22"/>
          <w:lang w:val="sr-Cyrl-RS"/>
        </w:rPr>
        <w:t>.</w:t>
      </w:r>
    </w:p>
    <w:p w14:paraId="253B49A0" w14:textId="77777777" w:rsidR="001A1389" w:rsidRPr="00654B62" w:rsidRDefault="001A1389" w:rsidP="00654B62">
      <w:pPr>
        <w:jc w:val="both"/>
        <w:rPr>
          <w:rFonts w:cs="Arial"/>
          <w:b/>
          <w:szCs w:val="22"/>
        </w:rPr>
      </w:pPr>
    </w:p>
    <w:p w14:paraId="6B53293A" w14:textId="210BF8E0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С обзиром да је коридор за изградњу интерцептора позициониран у оквиру постојећих и планираних јавних саобраћајних површина, овим елементима детаљне разраде не формира се грађевинска парцела, већ се аналитичко-геодетским елементима дефинише граница предметног коридора у оквиру површина јавних намена, како је приказано на графичком прилогу број 2 - "План парцелације" – листови 2.1-2.5. </w:t>
      </w:r>
    </w:p>
    <w:p w14:paraId="5B6B8ECC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</w:p>
    <w:p w14:paraId="7180E915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 xml:space="preserve">Услови за изградњу Интерцептора од </w:t>
      </w:r>
      <w:r w:rsidRPr="00654B62">
        <w:rPr>
          <w:rFonts w:cs="Arial"/>
          <w:b/>
          <w:szCs w:val="22"/>
          <w:u w:val="single"/>
          <w:lang w:val="ru-RU"/>
        </w:rPr>
        <w:t xml:space="preserve">стационаже </w:t>
      </w:r>
      <w:r w:rsidRPr="00654B62">
        <w:rPr>
          <w:rFonts w:cs="Arial"/>
          <w:b/>
          <w:szCs w:val="22"/>
          <w:u w:val="single"/>
        </w:rPr>
        <w:t>km</w:t>
      </w:r>
      <w:r w:rsidRPr="00654B62">
        <w:rPr>
          <w:rFonts w:cs="Arial"/>
          <w:b/>
          <w:szCs w:val="22"/>
          <w:u w:val="single"/>
          <w:lang w:val="ru-RU"/>
        </w:rPr>
        <w:t xml:space="preserve"> 0+958 у улици Булевар војводе Бојовића до стационаже </w:t>
      </w:r>
      <w:r w:rsidRPr="00654B62">
        <w:rPr>
          <w:rFonts w:cs="Arial"/>
          <w:b/>
          <w:szCs w:val="22"/>
          <w:u w:val="single"/>
        </w:rPr>
        <w:t>km</w:t>
      </w:r>
      <w:r w:rsidRPr="00654B62">
        <w:rPr>
          <w:rFonts w:cs="Arial"/>
          <w:b/>
          <w:szCs w:val="22"/>
          <w:u w:val="single"/>
          <w:lang w:val="ru-RU"/>
        </w:rPr>
        <w:t xml:space="preserve"> 3+715 на којој је почетак изграђене деонице тунела "Карабурма"</w:t>
      </w:r>
    </w:p>
    <w:p w14:paraId="797ABC71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749C37F4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 xml:space="preserve">Положај Интерцептора је у коловозу јавних саобраћајних површина, на делу где се гради у отвореном ископу. На делу где пролази земљиштем остале намене или је дубок у односу на коту терена градњу извести тунелском методом (од крајње тачке изведеног дела трасе тунела Карабурма (стационажа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4+238) до краја тунела Карабурма (стационажа </w:t>
      </w:r>
      <w:r w:rsidRPr="00654B62">
        <w:rPr>
          <w:rFonts w:cs="Arial"/>
          <w:szCs w:val="22"/>
        </w:rPr>
        <w:t>km</w:t>
      </w:r>
      <w:r w:rsidRPr="00654B62">
        <w:rPr>
          <w:rFonts w:cs="Arial"/>
          <w:szCs w:val="22"/>
          <w:lang w:val="ru-RU"/>
        </w:rPr>
        <w:t xml:space="preserve"> 5+090)).</w:t>
      </w:r>
    </w:p>
    <w:p w14:paraId="281B840D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42A5BCAA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>Након изградње терен довести у првобитно стање уређености.</w:t>
      </w:r>
    </w:p>
    <w:p w14:paraId="6B43ACB5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</w:p>
    <w:p w14:paraId="1E458BA0" w14:textId="77777777" w:rsidR="00654B62" w:rsidRPr="00654B62" w:rsidRDefault="00654B62" w:rsidP="00654B62">
      <w:pPr>
        <w:jc w:val="both"/>
        <w:rPr>
          <w:rFonts w:cs="Arial"/>
          <w:szCs w:val="22"/>
          <w:lang w:val="ru-RU"/>
        </w:rPr>
      </w:pPr>
      <w:r w:rsidRPr="00654B62">
        <w:rPr>
          <w:rFonts w:cs="Arial"/>
          <w:szCs w:val="22"/>
          <w:lang w:val="ru-RU"/>
        </w:rPr>
        <w:t>Све интервенције у предметном обухвату радити у сарадњи са надлежним институцијама и у складу са њиховим условима.</w:t>
      </w:r>
    </w:p>
    <w:p w14:paraId="6D0A33F1" w14:textId="77777777" w:rsidR="00654B62" w:rsidRPr="00654B62" w:rsidRDefault="00654B62" w:rsidP="00654B62">
      <w:pPr>
        <w:jc w:val="both"/>
        <w:rPr>
          <w:rFonts w:cs="Arial"/>
          <w:b/>
          <w:szCs w:val="22"/>
        </w:rPr>
      </w:pPr>
    </w:p>
    <w:p w14:paraId="69A05846" w14:textId="77777777" w:rsidR="00654B62" w:rsidRPr="00654B62" w:rsidRDefault="00654B62" w:rsidP="00654B62">
      <w:pPr>
        <w:jc w:val="both"/>
        <w:rPr>
          <w:rFonts w:cs="Arial"/>
          <w:b/>
          <w:szCs w:val="22"/>
          <w:u w:val="single"/>
        </w:rPr>
      </w:pPr>
      <w:r w:rsidRPr="00654B62">
        <w:rPr>
          <w:rFonts w:cs="Arial"/>
          <w:b/>
          <w:szCs w:val="22"/>
          <w:u w:val="single"/>
        </w:rPr>
        <w:t>Услови за изградњу Интерцептора од крајње тачке изведеног дела трасе тунела Карабурма (стационажа км 4+238) до краја тунела Карабурма (стационажа км 5+090)</w:t>
      </w:r>
    </w:p>
    <w:p w14:paraId="476756E9" w14:textId="77777777" w:rsidR="00654B62" w:rsidRPr="00654B62" w:rsidRDefault="00654B62" w:rsidP="00654B62">
      <w:pPr>
        <w:jc w:val="both"/>
        <w:rPr>
          <w:rFonts w:cs="Arial"/>
          <w:szCs w:val="22"/>
        </w:rPr>
      </w:pPr>
    </w:p>
    <w:p w14:paraId="675E193D" w14:textId="64681423" w:rsidR="00F82F2B" w:rsidRPr="00F82F2B" w:rsidRDefault="00654B62" w:rsidP="00F82F2B">
      <w:pPr>
        <w:jc w:val="both"/>
        <w:rPr>
          <w:rFonts w:cs="Arial"/>
          <w:szCs w:val="22"/>
        </w:rPr>
      </w:pPr>
      <w:r w:rsidRPr="00654B62">
        <w:rPr>
          <w:rFonts w:cs="Arial"/>
          <w:szCs w:val="22"/>
        </w:rPr>
        <w:t xml:space="preserve">Положај интерцептора је у јавној саобраћајној површини. На том делу трасе интерцептор је у тунелској деоници. </w:t>
      </w:r>
    </w:p>
    <w:p w14:paraId="7F216407" w14:textId="77777777" w:rsidR="00F82F2B" w:rsidRPr="00F82F2B" w:rsidRDefault="00F82F2B" w:rsidP="00F82F2B">
      <w:pPr>
        <w:spacing w:before="80"/>
        <w:ind w:left="720" w:right="283"/>
        <w:jc w:val="both"/>
        <w:rPr>
          <w:rFonts w:cs="Arial"/>
          <w:szCs w:val="22"/>
        </w:rPr>
      </w:pPr>
    </w:p>
    <w:p w14:paraId="1383A522" w14:textId="77777777" w:rsidR="00F82F2B" w:rsidRPr="00F82F2B" w:rsidRDefault="00F82F2B" w:rsidP="00F82F2B">
      <w:pPr>
        <w:jc w:val="both"/>
        <w:rPr>
          <w:rFonts w:cs="Arial"/>
          <w:szCs w:val="22"/>
          <w:u w:val="single"/>
        </w:rPr>
      </w:pPr>
      <w:r w:rsidRPr="00F82F2B">
        <w:rPr>
          <w:rFonts w:cs="Arial"/>
          <w:b/>
          <w:szCs w:val="22"/>
          <w:u w:val="single"/>
        </w:rPr>
        <w:t>Спровођење</w:t>
      </w:r>
      <w:r w:rsidRPr="00F82F2B">
        <w:rPr>
          <w:rFonts w:cs="Arial"/>
          <w:szCs w:val="22"/>
          <w:u w:val="single"/>
        </w:rPr>
        <w:t xml:space="preserve"> </w:t>
      </w:r>
    </w:p>
    <w:p w14:paraId="3C62C55F" w14:textId="77777777" w:rsidR="00F82F2B" w:rsidRPr="00F82F2B" w:rsidRDefault="00F82F2B" w:rsidP="00F82F2B">
      <w:pPr>
        <w:jc w:val="both"/>
        <w:rPr>
          <w:rFonts w:cs="Arial"/>
          <w:szCs w:val="22"/>
        </w:rPr>
      </w:pPr>
    </w:p>
    <w:p w14:paraId="343A93F2" w14:textId="77777777" w:rsidR="00F82F2B" w:rsidRPr="00F82F2B" w:rsidRDefault="00F82F2B" w:rsidP="00F82F2B">
      <w:pPr>
        <w:jc w:val="both"/>
        <w:rPr>
          <w:rFonts w:cs="Arial"/>
          <w:szCs w:val="22"/>
        </w:rPr>
      </w:pPr>
      <w:r w:rsidRPr="00F82F2B">
        <w:rPr>
          <w:rFonts w:cs="Arial"/>
          <w:szCs w:val="22"/>
        </w:rPr>
        <w:t>Елементи детаљне разраде за локацију као саставни део Плана генералне регулације грађевинског подручја седишта јединице локалне самоуправе – град Београд, представљају основ за формирање грађевинских парцела ЈО1, ЈО2, ЈО3, ЈО4, ЈИП и ЈС и трасе коридора</w:t>
      </w:r>
      <w:r w:rsidRPr="00F82F2B">
        <w:rPr>
          <w:rFonts w:cs="Arial"/>
          <w:szCs w:val="22"/>
          <w:lang w:val="ru-RU"/>
        </w:rPr>
        <w:t xml:space="preserve"> </w:t>
      </w:r>
      <w:r w:rsidRPr="00F82F2B">
        <w:rPr>
          <w:rFonts w:cs="Arial"/>
          <w:szCs w:val="22"/>
          <w:lang w:val="ru-RU"/>
        </w:rPr>
        <w:lastRenderedPageBreak/>
        <w:t xml:space="preserve">за изградњу интерцептора, </w:t>
      </w:r>
      <w:r w:rsidRPr="00F82F2B">
        <w:rPr>
          <w:rFonts w:cs="Arial"/>
          <w:szCs w:val="22"/>
        </w:rPr>
        <w:t>као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и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за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израду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урбанистичко-техничке документације, издавање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информације о локацији и локацијсих услова, 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складу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са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Законом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о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 xml:space="preserve">планирању и изградњи </w:t>
      </w:r>
      <w:r w:rsidRPr="00F82F2B">
        <w:rPr>
          <w:rFonts w:cs="Arial"/>
          <w:szCs w:val="22"/>
          <w:lang w:val="sr-Cyrl-CS"/>
        </w:rPr>
        <w:t>("Сл</w:t>
      </w:r>
      <w:r w:rsidRPr="00F82F2B">
        <w:rPr>
          <w:rFonts w:cs="Arial"/>
          <w:szCs w:val="22"/>
        </w:rPr>
        <w:t xml:space="preserve">ужбени </w:t>
      </w:r>
      <w:r w:rsidRPr="00F82F2B">
        <w:rPr>
          <w:rFonts w:cs="Arial"/>
          <w:szCs w:val="22"/>
          <w:lang w:val="sr-Cyrl-CS"/>
        </w:rPr>
        <w:t>гласник РС", бр. 72/09, 81/09 – исправка, 64/10 – Одлука УС, 24/11, 121/12, 42/13 – Одлука УС, 50/13 – Одлука УС, 98/13 – Одлука УС 132/14 и 145/14)</w:t>
      </w:r>
      <w:r w:rsidRPr="00F82F2B">
        <w:rPr>
          <w:rFonts w:cs="Arial"/>
          <w:szCs w:val="22"/>
          <w:lang w:val="ru-RU"/>
        </w:rPr>
        <w:t>.</w:t>
      </w:r>
    </w:p>
    <w:p w14:paraId="464A7ADD" w14:textId="77777777" w:rsidR="00F82F2B" w:rsidRPr="00F82F2B" w:rsidRDefault="00F82F2B" w:rsidP="00F82F2B">
      <w:pPr>
        <w:tabs>
          <w:tab w:val="left" w:pos="1658"/>
        </w:tabs>
        <w:jc w:val="both"/>
        <w:rPr>
          <w:rFonts w:cs="Arial"/>
          <w:szCs w:val="22"/>
        </w:rPr>
      </w:pPr>
      <w:r w:rsidRPr="00F82F2B">
        <w:rPr>
          <w:rFonts w:cs="Arial"/>
          <w:szCs w:val="22"/>
        </w:rPr>
        <w:tab/>
      </w:r>
    </w:p>
    <w:p w14:paraId="325842DB" w14:textId="77777777" w:rsidR="00F82F2B" w:rsidRPr="00F82F2B" w:rsidRDefault="00F82F2B" w:rsidP="00F82F2B">
      <w:pPr>
        <w:jc w:val="both"/>
        <w:rPr>
          <w:rFonts w:cs="Arial"/>
          <w:szCs w:val="22"/>
          <w:lang w:val="ru-RU"/>
        </w:rPr>
      </w:pPr>
      <w:r w:rsidRPr="00F82F2B">
        <w:rPr>
          <w:rFonts w:cs="Arial"/>
          <w:szCs w:val="22"/>
          <w:lang w:val="ru-RU"/>
        </w:rPr>
        <w:t xml:space="preserve">Коридор за изградњу интерцептора </w:t>
      </w:r>
      <w:r w:rsidRPr="00F82F2B">
        <w:rPr>
          <w:rFonts w:cs="Arial"/>
          <w:szCs w:val="22"/>
        </w:rPr>
        <w:t xml:space="preserve">од </w:t>
      </w:r>
      <w:r w:rsidRPr="00F82F2B">
        <w:rPr>
          <w:rFonts w:cs="Arial"/>
          <w:szCs w:val="22"/>
          <w:lang w:val="ru-RU"/>
        </w:rPr>
        <w:t xml:space="preserve">стационаже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0+958 у улици Булевар војводе Бојовића до стационаже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3+715 на којој је почетак изграђене деонице тунела "Карабурма", даље се разрађује кроз обавезну израду урбанистичког пројект</w:t>
      </w:r>
      <w:r w:rsidRPr="00F82F2B">
        <w:rPr>
          <w:rFonts w:cs="Arial"/>
          <w:szCs w:val="22"/>
        </w:rPr>
        <w:t>a</w:t>
      </w:r>
      <w:r w:rsidRPr="00F82F2B">
        <w:rPr>
          <w:rFonts w:cs="Arial"/>
          <w:szCs w:val="22"/>
          <w:lang w:val="ru-RU"/>
        </w:rPr>
        <w:t xml:space="preserve"> уз прибављање услова надлежних институција и израду инжењерско-геолошког елабората, у свему у складу са важећом законском регулативом</w:t>
      </w:r>
      <w:r w:rsidRPr="00F82F2B">
        <w:rPr>
          <w:rFonts w:cs="Arial"/>
          <w:szCs w:val="22"/>
          <w:lang w:val="sr-Latn-CS"/>
        </w:rPr>
        <w:t>.</w:t>
      </w:r>
      <w:r w:rsidRPr="00F82F2B">
        <w:rPr>
          <w:rFonts w:cs="Arial"/>
          <w:szCs w:val="22"/>
          <w:lang w:val="ru-RU"/>
        </w:rPr>
        <w:t xml:space="preserve"> Урбанистички пројекат је могуће израђивати и доносити фазно у складу са динамиком реализације.</w:t>
      </w:r>
    </w:p>
    <w:p w14:paraId="24454A8F" w14:textId="77777777" w:rsidR="00F82F2B" w:rsidRPr="00F82F2B" w:rsidRDefault="00F82F2B" w:rsidP="00F82F2B">
      <w:pPr>
        <w:tabs>
          <w:tab w:val="left" w:pos="360"/>
        </w:tabs>
        <w:jc w:val="both"/>
        <w:rPr>
          <w:rFonts w:cs="Arial"/>
          <w:szCs w:val="22"/>
          <w:lang w:val="ru-RU"/>
        </w:rPr>
      </w:pPr>
    </w:p>
    <w:p w14:paraId="114A1809" w14:textId="77777777" w:rsidR="00F82F2B" w:rsidRPr="00F82F2B" w:rsidRDefault="00F82F2B" w:rsidP="00F82F2B">
      <w:pPr>
        <w:tabs>
          <w:tab w:val="left" w:pos="360"/>
        </w:tabs>
        <w:jc w:val="both"/>
        <w:rPr>
          <w:rFonts w:cs="Arial"/>
          <w:szCs w:val="22"/>
        </w:rPr>
      </w:pPr>
      <w:r w:rsidRPr="00F82F2B">
        <w:rPr>
          <w:rFonts w:cs="Arial"/>
          <w:szCs w:val="22"/>
          <w:lang w:val="ru-RU"/>
        </w:rPr>
        <w:t>За грађевинске парцеле у обухвату ових елемената детаљне разраде</w:t>
      </w:r>
      <w:r w:rsidRPr="00F82F2B">
        <w:rPr>
          <w:rFonts w:cs="Arial"/>
          <w:szCs w:val="22"/>
        </w:rPr>
        <w:t xml:space="preserve"> ЈО1, ЈО2, ЈО3, ЈО4 и ЈС, </w:t>
      </w:r>
      <w:r w:rsidRPr="00F82F2B">
        <w:rPr>
          <w:rFonts w:cs="Arial"/>
          <w:szCs w:val="22"/>
          <w:lang w:val="ru-RU"/>
        </w:rPr>
        <w:t>као и за тунелску деоницу од</w:t>
      </w:r>
      <w:r w:rsidRPr="00F82F2B">
        <w:rPr>
          <w:rFonts w:cs="Arial"/>
          <w:b/>
          <w:szCs w:val="22"/>
          <w:lang w:val="ru-RU"/>
        </w:rPr>
        <w:t xml:space="preserve"> </w:t>
      </w:r>
      <w:r w:rsidRPr="00F82F2B">
        <w:rPr>
          <w:rFonts w:cs="Arial"/>
          <w:szCs w:val="22"/>
          <w:lang w:val="ru-RU"/>
        </w:rPr>
        <w:t xml:space="preserve">крајње тачке изведеног дела трасе тунела Карабурма (стационажа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4+238) до краја тунела Карабурма (стационажа </w:t>
      </w:r>
      <w:r w:rsidRPr="00F82F2B">
        <w:rPr>
          <w:rFonts w:cs="Arial"/>
          <w:szCs w:val="22"/>
        </w:rPr>
        <w:t>km</w:t>
      </w:r>
      <w:r w:rsidRPr="00F82F2B">
        <w:rPr>
          <w:rFonts w:cs="Arial"/>
          <w:szCs w:val="22"/>
          <w:lang w:val="ru-RU"/>
        </w:rPr>
        <w:t xml:space="preserve"> 5+090),</w:t>
      </w:r>
      <w:r w:rsidRPr="00F82F2B">
        <w:rPr>
          <w:rFonts w:cs="Arial"/>
          <w:b/>
          <w:szCs w:val="22"/>
          <w:lang w:val="ru-RU"/>
        </w:rPr>
        <w:t xml:space="preserve"> </w:t>
      </w:r>
      <w:r w:rsidRPr="00F82F2B">
        <w:rPr>
          <w:rFonts w:cs="Arial"/>
          <w:szCs w:val="22"/>
        </w:rPr>
        <w:t>издаје се локацијски услови, у свему 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складу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са</w:t>
      </w:r>
      <w:r w:rsidRPr="00F82F2B">
        <w:rPr>
          <w:rFonts w:cs="Arial"/>
          <w:szCs w:val="22"/>
          <w:lang w:val="sr-Latn-CS"/>
        </w:rPr>
        <w:t xml:space="preserve"> </w:t>
      </w:r>
      <w:r w:rsidRPr="00F82F2B">
        <w:rPr>
          <w:rFonts w:cs="Arial"/>
          <w:szCs w:val="22"/>
        </w:rPr>
        <w:t>важећом законском регулативом.</w:t>
      </w:r>
    </w:p>
    <w:p w14:paraId="6288BAB4" w14:textId="77777777" w:rsidR="00F82F2B" w:rsidRPr="00F82F2B" w:rsidRDefault="00F82F2B" w:rsidP="00F82F2B">
      <w:pPr>
        <w:jc w:val="both"/>
        <w:rPr>
          <w:rFonts w:cs="Arial"/>
          <w:szCs w:val="22"/>
        </w:rPr>
      </w:pPr>
    </w:p>
    <w:p w14:paraId="326F7664" w14:textId="77777777" w:rsidR="00F82F2B" w:rsidRPr="00F82F2B" w:rsidRDefault="00F82F2B" w:rsidP="00F82F2B">
      <w:pPr>
        <w:jc w:val="both"/>
        <w:rPr>
          <w:rFonts w:cs="Arial"/>
          <w:szCs w:val="22"/>
          <w:lang w:val="ru-RU"/>
        </w:rPr>
      </w:pPr>
      <w:r w:rsidRPr="00F82F2B">
        <w:rPr>
          <w:rFonts w:cs="Arial"/>
          <w:szCs w:val="22"/>
          <w:lang w:val="ru-RU"/>
        </w:rPr>
        <w:t xml:space="preserve">Ови елементи детаљне разраде су урађени на основу Решења о утврђивању локације и урбанистичко-техничких услова за изградњу главног канализационог колектора – интерцептора од постојеће црпне станице „Ушће“ у Новом Београду до Великоселског рита и инсталација за пречишћавање Велико село, које је донела Скупштина града Београда бр. 353-457/78- </w:t>
      </w:r>
      <w:r w:rsidRPr="00F82F2B">
        <w:rPr>
          <w:rFonts w:cs="Arial"/>
          <w:szCs w:val="22"/>
        </w:rPr>
        <w:t>I</w:t>
      </w:r>
      <w:r w:rsidRPr="00F82F2B">
        <w:rPr>
          <w:rFonts w:cs="Arial"/>
          <w:szCs w:val="22"/>
          <w:lang w:val="ru-RU"/>
        </w:rPr>
        <w:t>3 од 16. маја. 1978. године.</w:t>
      </w:r>
    </w:p>
    <w:p w14:paraId="791D9C7D" w14:textId="77777777" w:rsidR="00F82F2B" w:rsidRPr="00F82F2B" w:rsidRDefault="00F82F2B" w:rsidP="00F82F2B">
      <w:pPr>
        <w:contextualSpacing/>
        <w:jc w:val="both"/>
        <w:rPr>
          <w:rFonts w:cs="Arial"/>
          <w:bCs/>
          <w:szCs w:val="22"/>
          <w:lang w:val="sr-Cyrl-CS"/>
        </w:rPr>
      </w:pPr>
    </w:p>
    <w:p w14:paraId="0009502A" w14:textId="77777777" w:rsidR="00F82F2B" w:rsidRPr="00F82F2B" w:rsidRDefault="00F82F2B" w:rsidP="00F82F2B">
      <w:pPr>
        <w:contextualSpacing/>
        <w:jc w:val="both"/>
        <w:rPr>
          <w:rFonts w:cs="Arial"/>
          <w:bCs/>
          <w:szCs w:val="22"/>
          <w:lang w:val="sr-Cyrl-CS"/>
        </w:rPr>
      </w:pPr>
      <w:r w:rsidRPr="00F82F2B">
        <w:rPr>
          <w:rFonts w:cs="Arial"/>
          <w:b/>
          <w:bCs/>
          <w:szCs w:val="22"/>
          <w:lang w:val="sr-Cyrl-CS"/>
        </w:rPr>
        <w:t xml:space="preserve">Саставни део </w:t>
      </w:r>
      <w:r w:rsidRPr="00F82F2B">
        <w:rPr>
          <w:rFonts w:cs="Arial"/>
          <w:szCs w:val="22"/>
          <w:lang w:val="sr-Cyrl-CS"/>
        </w:rPr>
        <w:t>Елемената детаљне разраде за локацију И-2 су и г</w:t>
      </w:r>
      <w:r w:rsidRPr="00F82F2B">
        <w:rPr>
          <w:rFonts w:cs="Arial"/>
          <w:bCs/>
          <w:szCs w:val="22"/>
          <w:lang w:val="sr-Cyrl-CS"/>
        </w:rPr>
        <w:t>рафички прилози:</w:t>
      </w:r>
    </w:p>
    <w:p w14:paraId="00550C57" w14:textId="77777777" w:rsidR="00F82F2B" w:rsidRDefault="00F82F2B" w:rsidP="00F82F2B">
      <w:pPr>
        <w:numPr>
          <w:ilvl w:val="0"/>
          <w:numId w:val="8"/>
        </w:num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  <w:r w:rsidRPr="00F82F2B">
        <w:rPr>
          <w:rFonts w:cs="Arial"/>
          <w:szCs w:val="22"/>
          <w:lang w:val="sr-Cyrl-CS"/>
        </w:rPr>
        <w:t>Прегледна ситуација, Р 1:5000 - листови 1.1 и 1.2</w:t>
      </w:r>
    </w:p>
    <w:p w14:paraId="02B79438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53D7BFD8" w14:textId="77777777" w:rsidR="004C281A" w:rsidRPr="00081CCE" w:rsidRDefault="004C281A" w:rsidP="004C281A">
      <w:pPr>
        <w:jc w:val="both"/>
        <w:rPr>
          <w:rFonts w:cs="Arial"/>
          <w:b/>
          <w:szCs w:val="22"/>
        </w:rPr>
      </w:pPr>
      <w:r w:rsidRPr="00654B62">
        <w:rPr>
          <w:rFonts w:cs="Arial"/>
          <w:szCs w:val="22"/>
        </w:rPr>
        <w:t xml:space="preserve">Приказ положаја трасе интерцептора у оквиру Плана генералне регулације грађевинског подручја седишта јединице локалне самоуправе – Град Београд и </w:t>
      </w:r>
      <w:r w:rsidRPr="00654B62">
        <w:rPr>
          <w:rFonts w:cs="Arial"/>
          <w:szCs w:val="22"/>
          <w:lang w:val="ru-RU"/>
        </w:rPr>
        <w:t>јавне инфраструктурне површине</w:t>
      </w:r>
      <w:r w:rsidRPr="00654B62">
        <w:rPr>
          <w:rFonts w:cs="Arial"/>
          <w:szCs w:val="22"/>
        </w:rPr>
        <w:t xml:space="preserve"> са приступном саобраћајницом,</w:t>
      </w:r>
      <w:r w:rsidRPr="00654B62">
        <w:rPr>
          <w:rFonts w:cs="Arial"/>
          <w:b/>
          <w:szCs w:val="22"/>
        </w:rPr>
        <w:t xml:space="preserve"> </w:t>
      </w:r>
      <w:r w:rsidRPr="00654B62">
        <w:rPr>
          <w:rFonts w:cs="Arial"/>
          <w:szCs w:val="22"/>
        </w:rPr>
        <w:t>дат је на графичком прилогу број 1- "Прегледна ситуација", Р 1:5000- листови 1.1 и 1.2.</w:t>
      </w:r>
    </w:p>
    <w:p w14:paraId="16E7B5D6" w14:textId="77777777" w:rsidR="004C281A" w:rsidRDefault="004C281A" w:rsidP="004C281A">
      <w:pPr>
        <w:jc w:val="both"/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281A" w14:paraId="37A63E32" w14:textId="77777777" w:rsidTr="00443924">
        <w:tc>
          <w:tcPr>
            <w:tcW w:w="9629" w:type="dxa"/>
          </w:tcPr>
          <w:p w14:paraId="52378997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  <w:r w:rsidRPr="00081CCE"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  <w:drawing>
                <wp:inline distT="0" distB="0" distL="0" distR="0" wp14:anchorId="35A3BC36" wp14:editId="3A918D9E">
                  <wp:extent cx="1903979" cy="5883080"/>
                  <wp:effectExtent l="0" t="8255" r="0" b="0"/>
                  <wp:docPr id="2097722661" name="Picture 1" descr="A map of a city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97722661" name="Picture 1" descr="A map of a city&#10;&#10;Description automatically generated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581" t="4514" r="5708" b="-1"/>
                          <a:stretch/>
                        </pic:blipFill>
                        <pic:spPr bwMode="auto">
                          <a:xfrm rot="5400000">
                            <a:off x="0" y="0"/>
                            <a:ext cx="1916017" cy="59202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281A" w14:paraId="26B0B3D2" w14:textId="77777777" w:rsidTr="00443924">
        <w:tc>
          <w:tcPr>
            <w:tcW w:w="9629" w:type="dxa"/>
          </w:tcPr>
          <w:p w14:paraId="7FACE3EB" w14:textId="77777777" w:rsidR="004C281A" w:rsidRPr="00081CCE" w:rsidRDefault="004C281A" w:rsidP="00443924">
            <w:pPr>
              <w:jc w:val="both"/>
              <w:rPr>
                <w:rFonts w:ascii="Aptos" w:hAnsi="Aptos" w:cs="Arial"/>
                <w:noProof/>
                <w:kern w:val="2"/>
                <w:sz w:val="24"/>
                <w:szCs w:val="22"/>
                <w:lang w:val="sr-Latn-RS" w:eastAsia="sr-Latn-RS"/>
                <w14:ligatures w14:val="standardContextual"/>
              </w:rPr>
            </w:pPr>
          </w:p>
        </w:tc>
      </w:tr>
      <w:tr w:rsidR="004C281A" w14:paraId="03F72DD2" w14:textId="77777777" w:rsidTr="00443924">
        <w:tc>
          <w:tcPr>
            <w:tcW w:w="9629" w:type="dxa"/>
          </w:tcPr>
          <w:p w14:paraId="63EF4618" w14:textId="77777777" w:rsidR="004C281A" w:rsidRDefault="004C281A" w:rsidP="00443924">
            <w:pPr>
              <w:jc w:val="both"/>
              <w:rPr>
                <w:rFonts w:cs="Arial"/>
                <w:noProof/>
                <w:szCs w:val="22"/>
              </w:rPr>
            </w:pPr>
          </w:p>
          <w:p w14:paraId="6D60F982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4FA6F103" wp14:editId="0C1FC9E8">
                  <wp:extent cx="905057" cy="5934191"/>
                  <wp:effectExtent l="0" t="0" r="0" b="0"/>
                  <wp:docPr id="573345975" name="Picture 1" descr="A map of a city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3345975" name="Picture 1" descr="A map of a city&#10;&#10;Description automatically generated with medium confidence"/>
                          <pic:cNvPicPr/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6437" t="5353" r="15297" b="9974"/>
                          <a:stretch/>
                        </pic:blipFill>
                        <pic:spPr bwMode="auto">
                          <a:xfrm rot="5400000">
                            <a:off x="0" y="0"/>
                            <a:ext cx="915315" cy="600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C50D48E" w14:textId="77777777" w:rsidR="004C281A" w:rsidRDefault="004C281A" w:rsidP="00443924">
            <w:pPr>
              <w:jc w:val="both"/>
              <w:rPr>
                <w:rFonts w:cs="Arial"/>
                <w:szCs w:val="22"/>
              </w:rPr>
            </w:pPr>
          </w:p>
        </w:tc>
      </w:tr>
    </w:tbl>
    <w:p w14:paraId="724ECB3C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0C3F3179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5EE6F4E8" w14:textId="77777777" w:rsidR="004C281A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1F25E71B" w14:textId="77777777" w:rsidR="004C281A" w:rsidRPr="00F82F2B" w:rsidRDefault="004C281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p w14:paraId="517230A0" w14:textId="72860A44" w:rsidR="00411CD0" w:rsidRPr="004C281A" w:rsidRDefault="00F82F2B" w:rsidP="00411CD0">
      <w:pPr>
        <w:numPr>
          <w:ilvl w:val="0"/>
          <w:numId w:val="8"/>
        </w:num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  <w:r w:rsidRPr="00F82F2B">
        <w:rPr>
          <w:rFonts w:cs="Arial"/>
          <w:szCs w:val="22"/>
          <w:lang w:val="sr-Cyrl-CS"/>
        </w:rPr>
        <w:lastRenderedPageBreak/>
        <w:t>План парцелације, Р 1:1000, Р 1:2500 – листови 2.1-2.9</w:t>
      </w:r>
    </w:p>
    <w:p w14:paraId="5F01DE7C" w14:textId="77777777" w:rsidR="0058194A" w:rsidRPr="00F82F2B" w:rsidRDefault="0058194A" w:rsidP="004C281A">
      <w:pPr>
        <w:spacing w:after="200" w:line="276" w:lineRule="auto"/>
        <w:contextualSpacing/>
        <w:jc w:val="both"/>
        <w:rPr>
          <w:rFonts w:cs="Arial"/>
          <w:szCs w:val="22"/>
          <w:lang w:val="sr-Cyrl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11CD0" w14:paraId="3A614F53" w14:textId="77777777" w:rsidTr="00411CD0">
        <w:tc>
          <w:tcPr>
            <w:tcW w:w="9633" w:type="dxa"/>
          </w:tcPr>
          <w:p w14:paraId="4BF725E6" w14:textId="4FB3850B" w:rsidR="00411CD0" w:rsidRDefault="00411CD0">
            <w:pPr>
              <w:rPr>
                <w:rFonts w:cs="Arial"/>
                <w:szCs w:val="22"/>
              </w:rPr>
            </w:pPr>
            <w:r>
              <w:rPr>
                <w:rFonts w:cs="Arial"/>
                <w:noProof/>
                <w:szCs w:val="22"/>
              </w:rPr>
              <w:drawing>
                <wp:inline distT="0" distB="0" distL="0" distR="0" wp14:anchorId="3503D9E7" wp14:editId="116C2261">
                  <wp:extent cx="6120765" cy="2064385"/>
                  <wp:effectExtent l="0" t="0" r="0" b="0"/>
                  <wp:docPr id="1476803219" name="Picture 1" descr="A blue and red lines on a white background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6803219" name="Picture 1" descr="A blue and red lines on a white background&#10;&#10;Description automatically generated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20765" cy="2064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1CD0" w14:paraId="62988EB6" w14:textId="77777777" w:rsidTr="00411CD0">
        <w:tc>
          <w:tcPr>
            <w:tcW w:w="9633" w:type="dxa"/>
          </w:tcPr>
          <w:p w14:paraId="422D04EF" w14:textId="39F0AE7E" w:rsidR="00411CD0" w:rsidRDefault="00411CD0">
            <w:pPr>
              <w:rPr>
                <w:rFonts w:cs="Arial"/>
                <w:szCs w:val="22"/>
              </w:rPr>
            </w:pPr>
            <w:r w:rsidRPr="00F82F2B">
              <w:rPr>
                <w:rFonts w:cs="Arial"/>
                <w:szCs w:val="22"/>
                <w:lang w:val="sr-Cyrl-CS"/>
              </w:rPr>
              <w:t>План парцелације</w:t>
            </w:r>
            <w:r>
              <w:rPr>
                <w:rFonts w:cs="Arial"/>
                <w:szCs w:val="22"/>
                <w:lang w:val="sr-Cyrl-CS"/>
              </w:rPr>
              <w:t xml:space="preserve"> , И-2</w:t>
            </w:r>
          </w:p>
        </w:tc>
      </w:tr>
    </w:tbl>
    <w:p w14:paraId="7A7F109E" w14:textId="77777777" w:rsidR="00F82F2B" w:rsidRDefault="00F82F2B">
      <w:pPr>
        <w:rPr>
          <w:rFonts w:cs="Arial"/>
          <w:szCs w:val="22"/>
        </w:rPr>
      </w:pPr>
    </w:p>
    <w:p w14:paraId="3CFC3481" w14:textId="31B03379" w:rsidR="0058194A" w:rsidRDefault="0058194A">
      <w:pPr>
        <w:rPr>
          <w:rFonts w:cs="Arial"/>
          <w:szCs w:val="22"/>
        </w:rPr>
      </w:pPr>
    </w:p>
    <w:p w14:paraId="7F720719" w14:textId="54E22752" w:rsidR="00411CD0" w:rsidRPr="00654B62" w:rsidRDefault="00411CD0">
      <w:pPr>
        <w:rPr>
          <w:rFonts w:cs="Arial"/>
          <w:szCs w:val="22"/>
        </w:rPr>
      </w:pPr>
    </w:p>
    <w:sectPr w:rsidR="00411CD0" w:rsidRPr="00654B62" w:rsidSect="00B01F94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771BB"/>
    <w:multiLevelType w:val="hybridMultilevel"/>
    <w:tmpl w:val="CA98A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BF408F"/>
    <w:multiLevelType w:val="hybridMultilevel"/>
    <w:tmpl w:val="BD202408"/>
    <w:lvl w:ilvl="0" w:tplc="95D6A58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72E59"/>
    <w:multiLevelType w:val="hybridMultilevel"/>
    <w:tmpl w:val="0E80AA46"/>
    <w:lvl w:ilvl="0" w:tplc="670246CA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9A06AD"/>
    <w:multiLevelType w:val="hybridMultilevel"/>
    <w:tmpl w:val="776627B0"/>
    <w:lvl w:ilvl="0" w:tplc="647C6B1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84C72"/>
    <w:multiLevelType w:val="hybridMultilevel"/>
    <w:tmpl w:val="02AA76CC"/>
    <w:lvl w:ilvl="0" w:tplc="95D6A58A">
      <w:start w:val="1"/>
      <w:numFmt w:val="bullet"/>
      <w:lvlText w:val="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941F99"/>
    <w:multiLevelType w:val="hybridMultilevel"/>
    <w:tmpl w:val="565A15FC"/>
    <w:lvl w:ilvl="0" w:tplc="C9C05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C00C4C"/>
    <w:multiLevelType w:val="hybridMultilevel"/>
    <w:tmpl w:val="52C264B8"/>
    <w:lvl w:ilvl="0" w:tplc="31C6015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F57864"/>
    <w:multiLevelType w:val="hybridMultilevel"/>
    <w:tmpl w:val="A484E720"/>
    <w:lvl w:ilvl="0" w:tplc="04090005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7654B7"/>
    <w:multiLevelType w:val="hybridMultilevel"/>
    <w:tmpl w:val="4E941482"/>
    <w:lvl w:ilvl="0" w:tplc="04090001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D7EFC"/>
    <w:multiLevelType w:val="hybridMultilevel"/>
    <w:tmpl w:val="D0D86D1C"/>
    <w:lvl w:ilvl="0" w:tplc="CAC81818">
      <w:start w:val="1"/>
      <w:numFmt w:val="decimal"/>
      <w:lvlText w:val="%1."/>
      <w:lvlJc w:val="left"/>
      <w:pPr>
        <w:ind w:left="1440" w:hanging="360"/>
      </w:pPr>
      <w:rPr>
        <w:rFonts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95220F8"/>
    <w:multiLevelType w:val="hybridMultilevel"/>
    <w:tmpl w:val="156292F0"/>
    <w:lvl w:ilvl="0" w:tplc="3FA892C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13886667">
    <w:abstractNumId w:val="2"/>
  </w:num>
  <w:num w:numId="2" w16cid:durableId="137580263">
    <w:abstractNumId w:val="4"/>
  </w:num>
  <w:num w:numId="3" w16cid:durableId="140773430">
    <w:abstractNumId w:val="6"/>
  </w:num>
  <w:num w:numId="4" w16cid:durableId="1057362555">
    <w:abstractNumId w:val="8"/>
  </w:num>
  <w:num w:numId="5" w16cid:durableId="941766069">
    <w:abstractNumId w:val="9"/>
  </w:num>
  <w:num w:numId="6" w16cid:durableId="275676175">
    <w:abstractNumId w:val="1"/>
  </w:num>
  <w:num w:numId="7" w16cid:durableId="95291147">
    <w:abstractNumId w:val="5"/>
  </w:num>
  <w:num w:numId="8" w16cid:durableId="1855878472">
    <w:abstractNumId w:val="0"/>
  </w:num>
  <w:num w:numId="9" w16cid:durableId="2058894350">
    <w:abstractNumId w:val="7"/>
  </w:num>
  <w:num w:numId="10" w16cid:durableId="630787749">
    <w:abstractNumId w:val="10"/>
  </w:num>
  <w:num w:numId="11" w16cid:durableId="2800367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F2B"/>
    <w:rsid w:val="00000FF6"/>
    <w:rsid w:val="00045253"/>
    <w:rsid w:val="00081CCE"/>
    <w:rsid w:val="00081EC0"/>
    <w:rsid w:val="001A1389"/>
    <w:rsid w:val="001F2311"/>
    <w:rsid w:val="002B030E"/>
    <w:rsid w:val="002C60BB"/>
    <w:rsid w:val="00411CD0"/>
    <w:rsid w:val="00461B9E"/>
    <w:rsid w:val="004C281A"/>
    <w:rsid w:val="0058194A"/>
    <w:rsid w:val="00654B62"/>
    <w:rsid w:val="00681DF9"/>
    <w:rsid w:val="007A611A"/>
    <w:rsid w:val="008E561F"/>
    <w:rsid w:val="009C5870"/>
    <w:rsid w:val="009E50AE"/>
    <w:rsid w:val="00A37798"/>
    <w:rsid w:val="00A94D90"/>
    <w:rsid w:val="00AF4ABC"/>
    <w:rsid w:val="00B01F94"/>
    <w:rsid w:val="00B1407A"/>
    <w:rsid w:val="00B24782"/>
    <w:rsid w:val="00E42FA6"/>
    <w:rsid w:val="00F20A88"/>
    <w:rsid w:val="00F82F2B"/>
    <w:rsid w:val="00FB1CBB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3A226"/>
  <w15:chartTrackingRefBased/>
  <w15:docId w15:val="{256F9A1D-8069-4EEE-88F1-9A6C77C0B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C0"/>
    <w:pPr>
      <w:spacing w:after="0" w:line="240" w:lineRule="auto"/>
    </w:pPr>
    <w:rPr>
      <w:rFonts w:ascii="Arial" w:hAnsi="Arial" w:cs="Times New Roman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B9E"/>
    <w:pPr>
      <w:keepNext/>
      <w:keepLines/>
      <w:spacing w:before="12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1B9E"/>
    <w:pPr>
      <w:keepNext/>
      <w:keepLines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2F2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2F2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2F2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2F2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2F2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2F2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2F2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1B9E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1B9E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2F2B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2F2B"/>
    <w:rPr>
      <w:rFonts w:eastAsiaTheme="majorEastAsia" w:cstheme="majorBidi"/>
      <w:i/>
      <w:iCs/>
      <w:color w:val="365F91" w:themeColor="accent1" w:themeShade="BF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2F2B"/>
    <w:rPr>
      <w:rFonts w:eastAsiaTheme="majorEastAsia" w:cstheme="majorBidi"/>
      <w:color w:val="365F91" w:themeColor="accent1" w:themeShade="BF"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2F2B"/>
    <w:rPr>
      <w:rFonts w:eastAsiaTheme="majorEastAsia" w:cstheme="majorBidi"/>
      <w:i/>
      <w:iCs/>
      <w:color w:val="595959" w:themeColor="text1" w:themeTint="A6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2F2B"/>
    <w:rPr>
      <w:rFonts w:eastAsiaTheme="majorEastAsia" w:cstheme="majorBidi"/>
      <w:color w:val="595959" w:themeColor="text1" w:themeTint="A6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2F2B"/>
    <w:rPr>
      <w:rFonts w:eastAsiaTheme="majorEastAsia" w:cstheme="majorBidi"/>
      <w:i/>
      <w:iCs/>
      <w:color w:val="272727" w:themeColor="text1" w:themeTint="D8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2F2B"/>
    <w:rPr>
      <w:rFonts w:eastAsiaTheme="majorEastAsia" w:cstheme="majorBidi"/>
      <w:color w:val="272727" w:themeColor="text1" w:themeTint="D8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F82F2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2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2F2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2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2F2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2F2B"/>
    <w:rPr>
      <w:rFonts w:ascii="Arial" w:hAnsi="Arial" w:cs="Times New Roman"/>
      <w:i/>
      <w:iCs/>
      <w:color w:val="404040" w:themeColor="text1" w:themeTint="BF"/>
      <w:szCs w:val="20"/>
    </w:rPr>
  </w:style>
  <w:style w:type="paragraph" w:styleId="ListParagraph">
    <w:name w:val="List Paragraph"/>
    <w:basedOn w:val="Normal"/>
    <w:uiPriority w:val="34"/>
    <w:qFormat/>
    <w:rsid w:val="00F82F2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2F2B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2F2B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2F2B"/>
    <w:rPr>
      <w:rFonts w:ascii="Arial" w:hAnsi="Arial" w:cs="Times New Roman"/>
      <w:i/>
      <w:iCs/>
      <w:color w:val="365F91" w:themeColor="accent1" w:themeShade="BF"/>
      <w:szCs w:val="20"/>
    </w:rPr>
  </w:style>
  <w:style w:type="character" w:styleId="IntenseReference">
    <w:name w:val="Intense Reference"/>
    <w:basedOn w:val="DefaultParagraphFont"/>
    <w:uiPriority w:val="32"/>
    <w:qFormat/>
    <w:rsid w:val="00F82F2B"/>
    <w:rPr>
      <w:b/>
      <w:bCs/>
      <w:smallCaps/>
      <w:color w:val="365F91" w:themeColor="accent1" w:themeShade="BF"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20A88"/>
    <w:pPr>
      <w:spacing w:before="480" w:after="120"/>
      <w:jc w:val="both"/>
      <w:outlineLvl w:val="9"/>
    </w:pPr>
    <w:rPr>
      <w:rFonts w:asciiTheme="minorHAnsi" w:eastAsia="Times New Roman" w:hAnsiTheme="minorHAnsi" w:cs="Times New Roman"/>
      <w:color w:val="0070C0"/>
      <w:sz w:val="32"/>
    </w:rPr>
  </w:style>
  <w:style w:type="table" w:styleId="TableGrid">
    <w:name w:val="Table Grid"/>
    <w:basedOn w:val="TableNormal"/>
    <w:uiPriority w:val="59"/>
    <w:rsid w:val="005819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997</Words>
  <Characters>5687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Urbanistički zavod Beograda</Company>
  <LinksUpToDate>false</LinksUpToDate>
  <CharactersWithSpaces>6671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Željka Nikolić</dc:creator>
  <cp:keywords/>
  <dc:description/>
  <cp:lastModifiedBy>Željka Nikolić</cp:lastModifiedBy>
  <cp:revision>8</cp:revision>
  <dcterms:created xsi:type="dcterms:W3CDTF">2023-12-12T08:15:00Z</dcterms:created>
  <dcterms:modified xsi:type="dcterms:W3CDTF">2024-01-18T12:24:00Z</dcterms:modified>
</cp:coreProperties>
</file>